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ЦДКА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Долгопрудный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Дыров Александр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Баранников Алексей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Есинов Сергей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Бушуйкин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Касумов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Жаворонков Вадим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Кузин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Климов Степан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Лагунов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 Владислав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Лебедев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Копейкин Степан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Ливенцев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Красавчич Владислав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Мартыньш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Крашовац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Новиков Антон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Липченко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Погодин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Перепёлкин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Теплов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Товстопят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Хакимов Амир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Федосов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Цеттль Мартин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Якушенков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Яценко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Погодин Михаил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